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24" w:rsidRDefault="00D62C76" w:rsidP="00D62C76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62C76" w:rsidRDefault="00D62C76" w:rsidP="00D62C76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З.З.Сагитов</w:t>
      </w:r>
      <w:proofErr w:type="spellEnd"/>
    </w:p>
    <w:p w:rsidR="00D62C76" w:rsidRPr="00C2086A" w:rsidRDefault="00D62C76" w:rsidP="00D62C76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1C1E63" w:rsidRPr="00C2086A" w:rsidRDefault="001C1E63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6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КОУ РД «СОШ Ботлихского района»</w:t>
      </w:r>
      <w:bookmarkStart w:id="0" w:name="_GoBack"/>
      <w:bookmarkEnd w:id="0"/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</w:t>
      </w:r>
      <w:r w:rsidR="001F5945">
        <w:rPr>
          <w:rFonts w:ascii="Times New Roman" w:hAnsi="Times New Roman" w:cs="Times New Roman"/>
          <w:sz w:val="28"/>
          <w:szCs w:val="28"/>
        </w:rPr>
        <w:t xml:space="preserve">я в образовательной организации ГКОУ РД «СОШ Ботлихского </w:t>
      </w:r>
      <w:proofErr w:type="gramStart"/>
      <w:r w:rsidR="001F5945">
        <w:rPr>
          <w:rFonts w:ascii="Times New Roman" w:hAnsi="Times New Roman" w:cs="Times New Roman"/>
          <w:sz w:val="28"/>
          <w:szCs w:val="28"/>
        </w:rPr>
        <w:t>района»</w:t>
      </w:r>
      <w:r w:rsidRPr="00C208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Далее – Правила)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</w:t>
      </w:r>
      <w:r w:rsidR="001F5945">
        <w:rPr>
          <w:rFonts w:ascii="Times New Roman" w:hAnsi="Times New Roman" w:cs="Times New Roman"/>
          <w:sz w:val="28"/>
          <w:szCs w:val="28"/>
        </w:rPr>
        <w:t xml:space="preserve"> ОУ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1F5945">
        <w:rPr>
          <w:rFonts w:ascii="Times New Roman" w:hAnsi="Times New Roman" w:cs="Times New Roman"/>
          <w:sz w:val="28"/>
          <w:szCs w:val="28"/>
        </w:rPr>
        <w:t xml:space="preserve">ГКОУ РД «СОШ БОТЛИХСКОГО </w:t>
      </w:r>
      <w:proofErr w:type="spellStart"/>
      <w:proofErr w:type="gramStart"/>
      <w:r w:rsidR="001F5945">
        <w:rPr>
          <w:rFonts w:ascii="Times New Roman" w:hAnsi="Times New Roman" w:cs="Times New Roman"/>
          <w:sz w:val="28"/>
          <w:szCs w:val="28"/>
        </w:rPr>
        <w:t>РАЙОНА»</w:t>
      </w:r>
      <w:r w:rsidR="00F41024" w:rsidRPr="00C2086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1F5945">
        <w:rPr>
          <w:rFonts w:ascii="Times New Roman" w:hAnsi="Times New Roman" w:cs="Times New Roman"/>
          <w:sz w:val="28"/>
          <w:szCs w:val="28"/>
        </w:rPr>
        <w:t xml:space="preserve">ГКОУ РД «СОШ Ботлихского района»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1F5945">
        <w:rPr>
          <w:rFonts w:ascii="Times New Roman" w:hAnsi="Times New Roman" w:cs="Times New Roman"/>
          <w:sz w:val="28"/>
          <w:szCs w:val="28"/>
        </w:rPr>
        <w:t xml:space="preserve">ГКОУ РД «СОШ БОТЛИХСКОГО РАЙОНА»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proofErr w:type="gramStart"/>
      <w:r w:rsidR="001F5945">
        <w:rPr>
          <w:rFonts w:ascii="Times New Roman" w:hAnsi="Times New Roman" w:cs="Times New Roman"/>
          <w:sz w:val="28"/>
          <w:szCs w:val="28"/>
        </w:rPr>
        <w:t xml:space="preserve">ОУ,  </w:t>
      </w:r>
      <w:r w:rsidR="00F41024" w:rsidRPr="00C2086A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МАОУ СОШ №4.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вступают со дня их утверждения директором МАОУ СОШ № 4.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5945">
        <w:rPr>
          <w:rFonts w:ascii="Times New Roman" w:hAnsi="Times New Roman" w:cs="Times New Roman"/>
          <w:sz w:val="28"/>
          <w:szCs w:val="28"/>
        </w:rPr>
        <w:t xml:space="preserve">ГКОУ РД «СОШ БОТЛИХСКОГО </w:t>
      </w:r>
      <w:proofErr w:type="spellStart"/>
      <w:proofErr w:type="gramStart"/>
      <w:r w:rsidR="001F5945">
        <w:rPr>
          <w:rFonts w:ascii="Times New Roman" w:hAnsi="Times New Roman" w:cs="Times New Roman"/>
          <w:sz w:val="28"/>
          <w:szCs w:val="28"/>
        </w:rPr>
        <w:t>РАЙОНА»</w:t>
      </w:r>
      <w:r w:rsidR="00F41024" w:rsidRPr="00C2086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5945">
        <w:rPr>
          <w:rFonts w:ascii="Times New Roman" w:hAnsi="Times New Roman" w:cs="Times New Roman"/>
          <w:sz w:val="28"/>
          <w:szCs w:val="28"/>
        </w:rPr>
        <w:t xml:space="preserve">ГКОУ РД «СОШ БОТЛИХСКОГО </w:t>
      </w:r>
      <w:proofErr w:type="spellStart"/>
      <w:proofErr w:type="gramStart"/>
      <w:r w:rsidR="001F5945">
        <w:rPr>
          <w:rFonts w:ascii="Times New Roman" w:hAnsi="Times New Roman" w:cs="Times New Roman"/>
          <w:sz w:val="28"/>
          <w:szCs w:val="28"/>
        </w:rPr>
        <w:t>РАЙОНА»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proofErr w:type="spellEnd"/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1F5945" w:rsidRDefault="00CC71B8" w:rsidP="00596079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945">
        <w:rPr>
          <w:rFonts w:ascii="Times New Roman" w:hAnsi="Times New Roman" w:cs="Times New Roman"/>
          <w:sz w:val="28"/>
          <w:szCs w:val="28"/>
        </w:rPr>
        <w:t>обращение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в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комиссию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по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урегулированию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споров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между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участниками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</w:p>
    <w:p w:rsidR="00CC71B8" w:rsidRPr="001F5945" w:rsidRDefault="00CC71B8" w:rsidP="00596079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945">
        <w:rPr>
          <w:rFonts w:ascii="Times New Roman" w:hAnsi="Times New Roman" w:cs="Times New Roman"/>
          <w:sz w:val="28"/>
          <w:szCs w:val="28"/>
        </w:rPr>
        <w:t>прохождение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промежуточной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аттестации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по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учебному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промежуточной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аттестации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обучающихся</w:t>
      </w:r>
      <w:r w:rsidR="001F594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и объектами спорта в порядке, установленным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требования устава,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1F5945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</w:t>
      </w:r>
      <w:r w:rsidR="000940B4"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="000940B4" w:rsidRPr="00C2086A">
        <w:rPr>
          <w:spacing w:val="1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ремонте, аккуратно</w:t>
      </w:r>
      <w:r w:rsidR="000940B4" w:rsidRPr="00C2086A">
        <w:rPr>
          <w:spacing w:val="-3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относиться</w:t>
      </w:r>
      <w:r w:rsidR="000940B4" w:rsidRPr="00C2086A">
        <w:rPr>
          <w:spacing w:val="-1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как к своему,</w:t>
      </w:r>
      <w:r w:rsidR="000940B4" w:rsidRPr="00C2086A">
        <w:rPr>
          <w:spacing w:val="-2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так и</w:t>
      </w:r>
      <w:r w:rsidR="000940B4" w:rsidRPr="00C2086A">
        <w:rPr>
          <w:spacing w:val="-1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к чужому</w:t>
      </w:r>
      <w:r w:rsidR="000940B4" w:rsidRPr="00C2086A">
        <w:rPr>
          <w:spacing w:val="-2"/>
          <w:sz w:val="28"/>
          <w:szCs w:val="28"/>
        </w:rPr>
        <w:t xml:space="preserve"> </w:t>
      </w:r>
      <w:r w:rsidR="000940B4"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 готовности задать вопрос или ответить обучающиеся поднимают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</w:t>
      </w:r>
      <w:r w:rsidR="001F5945">
        <w:rPr>
          <w:rFonts w:ascii="Times New Roman" w:hAnsi="Times New Roman" w:cs="Times New Roman"/>
          <w:sz w:val="28"/>
          <w:szCs w:val="28"/>
        </w:rPr>
        <w:t>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1F5945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1F5945" w:rsidRDefault="00824C95" w:rsidP="00943F9C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945">
        <w:rPr>
          <w:rFonts w:ascii="Times New Roman" w:hAnsi="Times New Roman" w:cs="Times New Roman"/>
          <w:sz w:val="28"/>
          <w:szCs w:val="28"/>
        </w:rPr>
        <w:t>Запрещается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во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время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уроков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пользоваться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>и</w:t>
      </w:r>
      <w:r w:rsidRPr="001F5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945">
        <w:rPr>
          <w:rFonts w:ascii="Times New Roman" w:hAnsi="Times New Roman" w:cs="Times New Roman"/>
          <w:sz w:val="28"/>
          <w:szCs w:val="28"/>
        </w:rPr>
        <w:t xml:space="preserve">другими техническими устройствами. </w:t>
      </w:r>
    </w:p>
    <w:p w:rsidR="00C53478" w:rsidRPr="001F5945" w:rsidRDefault="00C53478" w:rsidP="00943F9C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945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Проявляют внимание и осторожность при получении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1F5945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За неисполнение или нарушение устава</w:t>
      </w:r>
      <w:r w:rsidR="001F5945">
        <w:rPr>
          <w:color w:val="000000" w:themeColor="text1"/>
          <w:sz w:val="28"/>
          <w:szCs w:val="28"/>
        </w:rPr>
        <w:t xml:space="preserve"> ОУ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</w:t>
      </w:r>
      <w:r w:rsidR="001F5945">
        <w:rPr>
          <w:color w:val="000000" w:themeColor="text1"/>
          <w:sz w:val="28"/>
          <w:szCs w:val="28"/>
        </w:rPr>
        <w:t xml:space="preserve"> ОУ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1F5945">
        <w:rPr>
          <w:color w:val="000000" w:themeColor="text1"/>
          <w:sz w:val="28"/>
          <w:szCs w:val="28"/>
        </w:rPr>
        <w:t xml:space="preserve">ГКОУ РД «СОШ БОТЛИХСКОГО </w:t>
      </w:r>
      <w:proofErr w:type="spellStart"/>
      <w:proofErr w:type="gramStart"/>
      <w:r w:rsidR="001F5945">
        <w:rPr>
          <w:color w:val="000000" w:themeColor="text1"/>
          <w:sz w:val="28"/>
          <w:szCs w:val="28"/>
        </w:rPr>
        <w:t>РАЙОНА»</w:t>
      </w:r>
      <w:r w:rsidRPr="00C2086A">
        <w:rPr>
          <w:color w:val="000000" w:themeColor="text1"/>
          <w:sz w:val="28"/>
          <w:szCs w:val="28"/>
        </w:rPr>
        <w:t>оказывает</w:t>
      </w:r>
      <w:proofErr w:type="spellEnd"/>
      <w:proofErr w:type="gramEnd"/>
      <w:r w:rsidRPr="00C2086A">
        <w:rPr>
          <w:color w:val="000000" w:themeColor="text1"/>
          <w:sz w:val="28"/>
          <w:szCs w:val="28"/>
        </w:rPr>
        <w:t xml:space="preserve"> отрицательное влияние на других обучающихся, нарушает их права и права работников</w:t>
      </w:r>
      <w:r w:rsidR="001F5945">
        <w:rPr>
          <w:color w:val="000000" w:themeColor="text1"/>
          <w:sz w:val="28"/>
          <w:szCs w:val="28"/>
        </w:rPr>
        <w:t xml:space="preserve"> ОУ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1F5945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ГКОУ РД «СОШ Ботлихского района»</w:t>
      </w:r>
      <w:r w:rsidR="00F206BD" w:rsidRPr="00C2086A">
        <w:rPr>
          <w:color w:val="000000" w:themeColor="text1"/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</w:t>
      </w:r>
      <w:r w:rsidR="00F206BD" w:rsidRPr="00C2086A">
        <w:rPr>
          <w:color w:val="000000" w:themeColor="text1"/>
          <w:sz w:val="28"/>
          <w:szCs w:val="28"/>
        </w:rPr>
        <w:lastRenderedPageBreak/>
        <w:t>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</w:t>
      </w:r>
      <w:r w:rsidR="001F5945">
        <w:rPr>
          <w:rFonts w:ascii="Times New Roman" w:hAnsi="Times New Roman" w:cs="Times New Roman"/>
          <w:color w:val="000000" w:themeColor="text1"/>
          <w:sz w:val="28"/>
          <w:szCs w:val="28"/>
        </w:rPr>
        <w:t>я мер дисциплинарного взыскания.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lastRenderedPageBreak/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направлять в органы управления</w:t>
      </w:r>
      <w:r w:rsidR="001F5945">
        <w:rPr>
          <w:color w:val="000000" w:themeColor="text1"/>
          <w:sz w:val="28"/>
          <w:szCs w:val="28"/>
        </w:rPr>
        <w:t xml:space="preserve"> ОУ</w:t>
      </w:r>
      <w:r w:rsidRPr="00C2086A">
        <w:rPr>
          <w:color w:val="000000" w:themeColor="text1"/>
          <w:sz w:val="28"/>
          <w:szCs w:val="28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1F5945">
        <w:rPr>
          <w:color w:val="000000" w:themeColor="text1"/>
          <w:sz w:val="28"/>
          <w:szCs w:val="28"/>
        </w:rPr>
        <w:t xml:space="preserve">ГКОУ РД «СОШ БОТЛИХСКОГО </w:t>
      </w:r>
      <w:proofErr w:type="spellStart"/>
      <w:proofErr w:type="gramStart"/>
      <w:r w:rsidR="001F5945">
        <w:rPr>
          <w:color w:val="000000" w:themeColor="text1"/>
          <w:sz w:val="28"/>
          <w:szCs w:val="28"/>
        </w:rPr>
        <w:t>РАЙОНА»</w:t>
      </w:r>
      <w:r w:rsidR="00F206BD" w:rsidRPr="00C2086A">
        <w:rPr>
          <w:color w:val="000000" w:themeColor="text1"/>
          <w:sz w:val="28"/>
          <w:szCs w:val="28"/>
        </w:rPr>
        <w:t>из</w:t>
      </w:r>
      <w:proofErr w:type="spellEnd"/>
      <w:proofErr w:type="gramEnd"/>
      <w:r w:rsidR="00F206BD" w:rsidRPr="00C2086A">
        <w:rPr>
          <w:color w:val="000000" w:themeColor="text1"/>
          <w:sz w:val="28"/>
          <w:szCs w:val="28"/>
        </w:rPr>
        <w:t xml:space="preserve">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</w:t>
      </w:r>
      <w:r w:rsidR="00F206BD" w:rsidRPr="00C2086A">
        <w:rPr>
          <w:color w:val="000000" w:themeColor="text1"/>
          <w:sz w:val="28"/>
          <w:szCs w:val="28"/>
        </w:rPr>
        <w:lastRenderedPageBreak/>
        <w:t>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1C1E63"/>
    <w:rsid w:val="001F5945"/>
    <w:rsid w:val="0027108B"/>
    <w:rsid w:val="003E403C"/>
    <w:rsid w:val="0056183E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62C76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53F5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4965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Zubair</cp:lastModifiedBy>
  <cp:revision>4</cp:revision>
  <cp:lastPrinted>2024-02-13T06:57:00Z</cp:lastPrinted>
  <dcterms:created xsi:type="dcterms:W3CDTF">2025-03-13T21:39:00Z</dcterms:created>
  <dcterms:modified xsi:type="dcterms:W3CDTF">2025-03-13T21:43:00Z</dcterms:modified>
</cp:coreProperties>
</file>